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b w:val="1"/>
          <w:shadow w:val="1"/>
        </w:rPr>
      </w:pPr>
    </w:p>
    <w:p w14:paraId="02000000">
      <w:pPr>
        <w:ind w:firstLine="426" w:left="0"/>
        <w:jc w:val="both"/>
        <w:rPr>
          <w:sz w:val="28"/>
        </w:rPr>
      </w:pPr>
      <w:r>
        <w:rPr>
          <w:b w:val="1"/>
          <w:sz w:val="28"/>
        </w:rPr>
        <w:t>«</w:t>
      </w:r>
      <w:r>
        <w:rPr>
          <w:sz w:val="28"/>
        </w:rPr>
        <w:t xml:space="preserve">В соответствии с </w:t>
      </w:r>
      <w:r>
        <w:rPr>
          <w:sz w:val="28"/>
        </w:rPr>
        <w:t>Федеральным законом от 24.11.1995 №181-ФЗ «О социальной защите инвалидов в Российской Федерации»</w:t>
      </w:r>
      <w:r>
        <w:rPr>
          <w:sz w:val="28"/>
        </w:rPr>
        <w:t xml:space="preserve"> Малоярославецкая районная администрация муниципального района «Малоярославецкий район» извещает </w:t>
      </w:r>
      <w:r>
        <w:rPr>
          <w:sz w:val="28"/>
        </w:rPr>
        <w:t>населени</w:t>
      </w:r>
      <w:r>
        <w:rPr>
          <w:sz w:val="28"/>
        </w:rPr>
        <w:t>е</w:t>
      </w:r>
      <w:r>
        <w:rPr>
          <w:sz w:val="28"/>
        </w:rPr>
        <w:t xml:space="preserve"> о возможности реализации права </w:t>
      </w:r>
      <w:r>
        <w:rPr>
          <w:sz w:val="28"/>
        </w:rPr>
        <w:t xml:space="preserve">на </w:t>
      </w:r>
      <w:r>
        <w:rPr>
          <w:sz w:val="28"/>
        </w:rPr>
        <w:t>заключени</w:t>
      </w:r>
      <w:r>
        <w:rPr>
          <w:sz w:val="28"/>
        </w:rPr>
        <w:t>е</w:t>
      </w:r>
      <w:r>
        <w:rPr>
          <w:sz w:val="28"/>
        </w:rPr>
        <w:t xml:space="preserve"> договора аренды на земельные участки и их предоставления на льготных условиях.</w:t>
      </w:r>
    </w:p>
    <w:p w14:paraId="03000000">
      <w:pPr>
        <w:ind w:firstLine="710" w:left="0"/>
        <w:jc w:val="both"/>
        <w:rPr>
          <w:sz w:val="28"/>
        </w:rPr>
      </w:pPr>
      <w:r>
        <w:rPr>
          <w:sz w:val="28"/>
        </w:rPr>
        <w:t>Перечень земельных участков</w:t>
      </w:r>
      <w:r>
        <w:rPr>
          <w:sz w:val="28"/>
        </w:rPr>
        <w:t>, свободных от прав третьих лиц</w:t>
      </w:r>
      <w:r>
        <w:rPr>
          <w:sz w:val="28"/>
        </w:rPr>
        <w:t>.</w:t>
      </w:r>
    </w:p>
    <w:tbl>
      <w:tblPr>
        <w:tblStyle w:val="Style_1"/>
        <w:tblInd w:type="dxa" w:w="-254"/>
        <w:tblLayout w:type="fixed"/>
        <w:tblCellMar>
          <w:left w:type="dxa" w:w="30"/>
          <w:right w:type="dxa" w:w="30"/>
        </w:tblCellMar>
      </w:tblPr>
      <w:tblGrid>
        <w:gridCol w:w="451"/>
        <w:gridCol w:w="2101"/>
        <w:gridCol w:w="7146"/>
        <w:gridCol w:w="934"/>
      </w:tblGrid>
      <w:tr>
        <w:trPr>
          <w:trHeight w:hRule="atLeast" w:val="871"/>
        </w:trPr>
        <w:tc>
          <w:tcPr>
            <w:tcW w:type="dxa" w:w="4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04000000">
            <w:pPr>
              <w:ind/>
              <w:jc w:val="center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№ п/п</w:t>
            </w:r>
          </w:p>
        </w:tc>
        <w:tc>
          <w:tcPr>
            <w:tcW w:type="dxa" w:w="21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05000000">
            <w:pPr>
              <w:ind/>
              <w:jc w:val="center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Кадастровый номер з/у</w:t>
            </w:r>
          </w:p>
        </w:tc>
        <w:tc>
          <w:tcPr>
            <w:tcW w:type="dxa" w:w="71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06000000">
            <w:pPr>
              <w:ind/>
              <w:jc w:val="center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Местоположение з/у</w:t>
            </w:r>
          </w:p>
        </w:tc>
        <w:tc>
          <w:tcPr>
            <w:tcW w:type="dxa" w:w="9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07000000">
            <w:pPr>
              <w:ind/>
              <w:jc w:val="center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Площадь, кв.м</w:t>
            </w:r>
          </w:p>
        </w:tc>
      </w:tr>
      <w:tr>
        <w:trPr>
          <w:trHeight w:hRule="atLeast" w:val="20"/>
        </w:trPr>
        <w:tc>
          <w:tcPr>
            <w:tcW w:type="dxa" w:w="4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08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type="dxa" w:w="21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09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40:13:0</w:t>
            </w:r>
            <w:r>
              <w:rPr>
                <w:color w:val="000000"/>
                <w:sz w:val="22"/>
              </w:rPr>
              <w:t>10810</w:t>
            </w:r>
            <w:r>
              <w:rPr>
                <w:color w:val="000000"/>
                <w:sz w:val="22"/>
              </w:rPr>
              <w:t>:3</w:t>
            </w:r>
            <w:r>
              <w:rPr>
                <w:color w:val="000000"/>
                <w:sz w:val="22"/>
              </w:rPr>
              <w:t>1</w:t>
            </w:r>
            <w:r>
              <w:rPr>
                <w:color w:val="000000"/>
                <w:sz w:val="22"/>
              </w:rPr>
              <w:t>0</w:t>
            </w:r>
          </w:p>
        </w:tc>
        <w:tc>
          <w:tcPr>
            <w:tcW w:type="dxa" w:w="71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0A000000">
            <w:pPr>
              <w:ind/>
              <w:jc w:val="center"/>
              <w:rPr>
                <w:color w:val="333333"/>
              </w:rPr>
            </w:pPr>
            <w:r>
              <w:rPr>
                <w:color w:val="333333"/>
              </w:rPr>
              <w:t xml:space="preserve">Калужская область, р-н Малоярославецкий, с. </w:t>
            </w:r>
            <w:r>
              <w:rPr>
                <w:color w:val="333333"/>
              </w:rPr>
              <w:t>Кудиново</w:t>
            </w:r>
          </w:p>
        </w:tc>
        <w:tc>
          <w:tcPr>
            <w:tcW w:type="dxa" w:w="9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0B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  <w:r>
              <w:rPr>
                <w:color w:val="000000"/>
                <w:sz w:val="22"/>
              </w:rPr>
              <w:t>380</w:t>
            </w:r>
          </w:p>
        </w:tc>
      </w:tr>
      <w:tr>
        <w:trPr>
          <w:trHeight w:hRule="atLeast" w:val="20"/>
        </w:trPr>
        <w:tc>
          <w:tcPr>
            <w:tcW w:type="dxa" w:w="4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0C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type="dxa" w:w="21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0D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40:13:</w:t>
            </w:r>
            <w:r>
              <w:rPr>
                <w:color w:val="000000"/>
                <w:sz w:val="22"/>
              </w:rPr>
              <w:t>070701</w:t>
            </w:r>
            <w:r>
              <w:rPr>
                <w:color w:val="000000"/>
                <w:sz w:val="22"/>
              </w:rPr>
              <w:t>:1</w:t>
            </w:r>
            <w:r>
              <w:rPr>
                <w:color w:val="000000"/>
                <w:sz w:val="22"/>
              </w:rPr>
              <w:t>15</w:t>
            </w:r>
          </w:p>
        </w:tc>
        <w:tc>
          <w:tcPr>
            <w:tcW w:type="dxa" w:w="71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0E000000">
            <w:pPr>
              <w:ind/>
              <w:jc w:val="center"/>
              <w:rPr>
                <w:color w:val="333333"/>
              </w:rPr>
            </w:pPr>
            <w:r>
              <w:rPr>
                <w:color w:val="333333"/>
              </w:rPr>
              <w:t xml:space="preserve">Калужская область, р-н Малоярославецкий, </w:t>
            </w:r>
            <w:r>
              <w:rPr>
                <w:color w:val="333333"/>
              </w:rPr>
              <w:t xml:space="preserve">д. Татарское, </w:t>
            </w:r>
          </w:p>
          <w:p w14:paraId="0F000000">
            <w:pPr>
              <w:ind/>
              <w:jc w:val="center"/>
              <w:rPr>
                <w:color w:val="333333"/>
              </w:rPr>
            </w:pPr>
            <w:r>
              <w:rPr>
                <w:color w:val="333333"/>
              </w:rPr>
              <w:t>ул. Центральная, уч.№21</w:t>
            </w:r>
          </w:p>
        </w:tc>
        <w:tc>
          <w:tcPr>
            <w:tcW w:type="dxa" w:w="9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0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627</w:t>
            </w:r>
          </w:p>
        </w:tc>
      </w:tr>
      <w:tr>
        <w:trPr>
          <w:trHeight w:hRule="atLeast" w:val="20"/>
        </w:trPr>
        <w:tc>
          <w:tcPr>
            <w:tcW w:type="dxa" w:w="4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1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type="dxa" w:w="21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2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40:13:0</w:t>
            </w:r>
            <w:r>
              <w:rPr>
                <w:color w:val="000000"/>
                <w:sz w:val="22"/>
              </w:rPr>
              <w:t>70701</w:t>
            </w:r>
            <w:r>
              <w:rPr>
                <w:color w:val="000000"/>
                <w:sz w:val="22"/>
              </w:rPr>
              <w:t>:</w:t>
            </w:r>
            <w:r>
              <w:rPr>
                <w:color w:val="000000"/>
                <w:sz w:val="22"/>
              </w:rPr>
              <w:t>160</w:t>
            </w:r>
          </w:p>
        </w:tc>
        <w:tc>
          <w:tcPr>
            <w:tcW w:type="dxa" w:w="71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3000000">
            <w:pPr>
              <w:ind/>
              <w:jc w:val="center"/>
              <w:rPr>
                <w:color w:val="333333"/>
              </w:rPr>
            </w:pPr>
            <w:r>
              <w:rPr>
                <w:color w:val="333333"/>
              </w:rPr>
              <w:t xml:space="preserve">Калужская область, р-н Малоярославецкий, </w:t>
            </w:r>
            <w:r>
              <w:rPr>
                <w:color w:val="333333"/>
              </w:rPr>
              <w:t xml:space="preserve">д. Татарское, </w:t>
            </w:r>
          </w:p>
          <w:p w14:paraId="14000000">
            <w:pPr>
              <w:ind/>
              <w:jc w:val="center"/>
              <w:rPr>
                <w:color w:val="333333"/>
              </w:rPr>
            </w:pPr>
            <w:r>
              <w:rPr>
                <w:color w:val="333333"/>
              </w:rPr>
              <w:t>л. Зеленая, уч. №10</w:t>
            </w:r>
          </w:p>
        </w:tc>
        <w:tc>
          <w:tcPr>
            <w:tcW w:type="dxa" w:w="9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5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1462</w:t>
            </w:r>
          </w:p>
        </w:tc>
      </w:tr>
      <w:tr>
        <w:trPr>
          <w:trHeight w:hRule="atLeast" w:val="20"/>
        </w:trPr>
        <w:tc>
          <w:tcPr>
            <w:tcW w:type="dxa" w:w="4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6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type="dxa" w:w="21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7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40:13:</w:t>
            </w:r>
            <w:r>
              <w:rPr>
                <w:color w:val="000000"/>
                <w:sz w:val="22"/>
              </w:rPr>
              <w:t>150703:1</w:t>
            </w:r>
            <w:r>
              <w:rPr>
                <w:color w:val="000000"/>
                <w:sz w:val="22"/>
              </w:rPr>
              <w:t>9</w:t>
            </w:r>
          </w:p>
        </w:tc>
        <w:tc>
          <w:tcPr>
            <w:tcW w:type="dxa" w:w="71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8000000">
            <w:pPr>
              <w:ind/>
              <w:jc w:val="center"/>
              <w:rPr>
                <w:color w:val="333333"/>
              </w:rPr>
            </w:pPr>
            <w:r>
              <w:rPr>
                <w:color w:val="333333"/>
              </w:rPr>
              <w:t xml:space="preserve">Калужская область, р-н Малоярославецкий, </w:t>
            </w:r>
            <w:r>
              <w:rPr>
                <w:color w:val="333333"/>
              </w:rPr>
              <w:t>д. Бабаево</w:t>
            </w:r>
          </w:p>
        </w:tc>
        <w:tc>
          <w:tcPr>
            <w:tcW w:type="dxa" w:w="9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9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  <w:r>
              <w:rPr>
                <w:color w:val="000000"/>
                <w:sz w:val="22"/>
              </w:rPr>
              <w:t>200</w:t>
            </w:r>
          </w:p>
        </w:tc>
      </w:tr>
      <w:tr>
        <w:trPr>
          <w:trHeight w:hRule="atLeast" w:val="20"/>
        </w:trPr>
        <w:tc>
          <w:tcPr>
            <w:tcW w:type="dxa" w:w="4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A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type="dxa" w:w="21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B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40:13:</w:t>
            </w:r>
            <w:r>
              <w:rPr>
                <w:color w:val="000000"/>
                <w:sz w:val="22"/>
              </w:rPr>
              <w:t>160103</w:t>
            </w:r>
            <w:r>
              <w:rPr>
                <w:color w:val="000000"/>
                <w:sz w:val="22"/>
              </w:rPr>
              <w:t>:</w:t>
            </w:r>
            <w:r>
              <w:rPr>
                <w:color w:val="000000"/>
                <w:sz w:val="22"/>
              </w:rPr>
              <w:t>106</w:t>
            </w:r>
          </w:p>
        </w:tc>
        <w:tc>
          <w:tcPr>
            <w:tcW w:type="dxa" w:w="71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C000000">
            <w:pPr>
              <w:ind/>
              <w:jc w:val="center"/>
              <w:rPr>
                <w:color w:val="333333"/>
              </w:rPr>
            </w:pPr>
            <w:r>
              <w:rPr>
                <w:color w:val="333333"/>
              </w:rPr>
              <w:t xml:space="preserve">Калужская область, р-н Малоярославецкий, </w:t>
            </w:r>
            <w:r>
              <w:rPr>
                <w:color w:val="333333"/>
              </w:rPr>
              <w:t>д. Малахово</w:t>
            </w:r>
          </w:p>
        </w:tc>
        <w:tc>
          <w:tcPr>
            <w:tcW w:type="dxa" w:w="9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D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</w:t>
            </w:r>
            <w:r>
              <w:rPr>
                <w:color w:val="000000"/>
                <w:sz w:val="22"/>
              </w:rPr>
              <w:t>0</w:t>
            </w:r>
          </w:p>
        </w:tc>
      </w:tr>
      <w:tr>
        <w:trPr>
          <w:trHeight w:hRule="atLeast" w:val="20"/>
        </w:trPr>
        <w:tc>
          <w:tcPr>
            <w:tcW w:type="dxa" w:w="4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E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type="dxa" w:w="21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1F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40:13:</w:t>
            </w:r>
            <w:r>
              <w:rPr>
                <w:color w:val="000000"/>
                <w:sz w:val="22"/>
              </w:rPr>
              <w:t>070907:151</w:t>
            </w:r>
          </w:p>
        </w:tc>
        <w:tc>
          <w:tcPr>
            <w:tcW w:type="dxa" w:w="71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20000000">
            <w:pPr>
              <w:ind/>
              <w:jc w:val="center"/>
              <w:rPr>
                <w:color w:val="333333"/>
              </w:rPr>
            </w:pPr>
            <w:r>
              <w:rPr>
                <w:color w:val="333333"/>
              </w:rPr>
              <w:t>Калужская область, р-н Малоярославецкий, с. Го</w:t>
            </w:r>
            <w:r>
              <w:rPr>
                <w:color w:val="333333"/>
              </w:rPr>
              <w:t>ловтеево</w:t>
            </w:r>
          </w:p>
        </w:tc>
        <w:tc>
          <w:tcPr>
            <w:tcW w:type="dxa" w:w="9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21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  <w:r>
              <w:rPr>
                <w:color w:val="000000"/>
                <w:sz w:val="22"/>
              </w:rPr>
              <w:t>00</w:t>
            </w:r>
          </w:p>
        </w:tc>
      </w:tr>
      <w:tr>
        <w:trPr>
          <w:trHeight w:hRule="atLeast" w:val="20"/>
        </w:trPr>
        <w:tc>
          <w:tcPr>
            <w:tcW w:type="dxa" w:w="4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2200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type="dxa" w:w="21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23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40:13:</w:t>
            </w:r>
            <w:r>
              <w:rPr>
                <w:color w:val="000000"/>
                <w:sz w:val="22"/>
              </w:rPr>
              <w:t>130503</w:t>
            </w:r>
            <w:r>
              <w:rPr>
                <w:color w:val="000000"/>
                <w:sz w:val="22"/>
              </w:rPr>
              <w:t>:</w:t>
            </w:r>
            <w:r>
              <w:rPr>
                <w:color w:val="000000"/>
                <w:sz w:val="22"/>
              </w:rPr>
              <w:t>112</w:t>
            </w:r>
          </w:p>
        </w:tc>
        <w:tc>
          <w:tcPr>
            <w:tcW w:type="dxa" w:w="714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24000000">
            <w:pPr>
              <w:ind/>
              <w:jc w:val="center"/>
              <w:rPr>
                <w:color w:val="333333"/>
              </w:rPr>
            </w:pPr>
            <w:r>
              <w:rPr>
                <w:color w:val="333333"/>
              </w:rPr>
              <w:t xml:space="preserve">Калужская область, р-н Малоярославецкий, </w:t>
            </w:r>
            <w:r>
              <w:rPr>
                <w:color w:val="333333"/>
              </w:rPr>
              <w:t xml:space="preserve">д. Никольское, </w:t>
            </w:r>
          </w:p>
          <w:p w14:paraId="25000000">
            <w:pPr>
              <w:ind/>
              <w:jc w:val="center"/>
              <w:rPr>
                <w:color w:val="333333"/>
              </w:rPr>
            </w:pPr>
            <w:r>
              <w:rPr>
                <w:color w:val="333333"/>
              </w:rPr>
              <w:t>ул. Поливанова, д. 10/1</w:t>
            </w:r>
          </w:p>
        </w:tc>
        <w:tc>
          <w:tcPr>
            <w:tcW w:type="dxa" w:w="9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30"/>
              <w:right w:type="dxa" w:w="30"/>
            </w:tcMar>
            <w:vAlign w:val="center"/>
          </w:tcPr>
          <w:p w14:paraId="26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  <w:r>
              <w:rPr>
                <w:color w:val="000000"/>
                <w:sz w:val="22"/>
              </w:rPr>
              <w:t>511</w:t>
            </w:r>
          </w:p>
        </w:tc>
      </w:tr>
    </w:tbl>
    <w:p w14:paraId="27000000">
      <w:pPr>
        <w:ind/>
        <w:jc w:val="center"/>
        <w:rPr>
          <w:sz w:val="26"/>
        </w:rPr>
      </w:pPr>
    </w:p>
    <w:p w14:paraId="28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Заведующий отделом имущественных </w:t>
      </w:r>
    </w:p>
    <w:p w14:paraId="29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>и земельных отношений</w:t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 xml:space="preserve">       </w:t>
      </w:r>
      <w:r>
        <w:rPr>
          <w:b w:val="1"/>
          <w:sz w:val="28"/>
        </w:rPr>
        <w:t xml:space="preserve">А.А. </w:t>
      </w:r>
      <w:r>
        <w:rPr>
          <w:b w:val="1"/>
          <w:sz w:val="28"/>
        </w:rPr>
        <w:t>Белакова</w:t>
      </w:r>
    </w:p>
    <w:p w14:paraId="2A000000">
      <w:pPr>
        <w:rPr>
          <w:sz w:val="28"/>
        </w:rPr>
      </w:pPr>
    </w:p>
    <w:p w14:paraId="2B000000">
      <w:pPr>
        <w:rPr>
          <w:sz w:val="20"/>
        </w:rPr>
      </w:pPr>
      <w:r>
        <w:rPr>
          <w:sz w:val="20"/>
        </w:rPr>
        <w:t>Денисова Екатерина Викторовна,</w:t>
      </w:r>
    </w:p>
    <w:p w14:paraId="2C000000">
      <w:pPr>
        <w:rPr>
          <w:sz w:val="20"/>
        </w:rPr>
      </w:pPr>
      <w:r>
        <w:rPr>
          <w:sz w:val="20"/>
        </w:rPr>
        <w:t>8/48431/3-14-24</w:t>
      </w:r>
    </w:p>
    <w:p w14:paraId="2D000000">
      <w:pPr>
        <w:ind/>
        <w:jc w:val="both"/>
        <w:rPr>
          <w:sz w:val="18"/>
        </w:rPr>
      </w:pPr>
      <w:r>
        <w:rPr>
          <w:rStyle w:val="Style_2_ch"/>
          <w:sz w:val="20"/>
        </w:rPr>
        <w:fldChar w:fldCharType="begin"/>
      </w:r>
      <w:r>
        <w:rPr>
          <w:rStyle w:val="Style_2_ch"/>
          <w:sz w:val="20"/>
        </w:rPr>
        <w:instrText>HYPERLINK "mailto:imushestvo-mal@yandex.ru"</w:instrText>
      </w:r>
      <w:r>
        <w:rPr>
          <w:rStyle w:val="Style_2_ch"/>
          <w:sz w:val="20"/>
        </w:rPr>
        <w:fldChar w:fldCharType="separate"/>
      </w:r>
      <w:r>
        <w:rPr>
          <w:rStyle w:val="Style_2_ch"/>
          <w:sz w:val="20"/>
        </w:rPr>
        <w:t>imushestvo</w:t>
      </w:r>
      <w:r>
        <w:rPr>
          <w:rStyle w:val="Style_2_ch"/>
          <w:sz w:val="20"/>
        </w:rPr>
        <w:t>-</w:t>
      </w:r>
      <w:r>
        <w:rPr>
          <w:rStyle w:val="Style_2_ch"/>
          <w:sz w:val="20"/>
        </w:rPr>
        <w:t>mal</w:t>
      </w:r>
      <w:r>
        <w:rPr>
          <w:rStyle w:val="Style_2_ch"/>
          <w:sz w:val="20"/>
        </w:rPr>
        <w:t>@</w:t>
      </w:r>
      <w:r>
        <w:rPr>
          <w:rStyle w:val="Style_2_ch"/>
          <w:sz w:val="20"/>
        </w:rPr>
        <w:t>yandex</w:t>
      </w:r>
      <w:r>
        <w:rPr>
          <w:rStyle w:val="Style_2_ch"/>
          <w:sz w:val="20"/>
        </w:rPr>
        <w:t>.</w:t>
      </w:r>
      <w:r>
        <w:rPr>
          <w:rStyle w:val="Style_2_ch"/>
          <w:sz w:val="20"/>
        </w:rPr>
        <w:t>ru</w:t>
      </w:r>
      <w:r>
        <w:rPr>
          <w:rStyle w:val="Style_2_ch"/>
          <w:sz w:val="20"/>
        </w:rPr>
        <w:fldChar w:fldCharType="end"/>
      </w:r>
    </w:p>
    <w:sectPr>
      <w:pgSz w:h="16838" w:orient="portrait" w:w="11906"/>
      <w:pgMar w:bottom="851" w:footer="709" w:gutter="0" w:header="709" w:left="1134" w:right="567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Текст1"/>
    <w:basedOn w:val="Style_3"/>
    <w:link w:val="Style_5_ch"/>
    <w:rPr>
      <w:rFonts w:ascii="Courier New" w:hAnsi="Courier New"/>
      <w:sz w:val="20"/>
    </w:rPr>
  </w:style>
  <w:style w:styleId="Style_5_ch" w:type="character">
    <w:name w:val="Текст1"/>
    <w:basedOn w:val="Style_3_ch"/>
    <w:link w:val="Style_5"/>
    <w:rPr>
      <w:rFonts w:ascii="Courier New" w:hAnsi="Courier New"/>
      <w:sz w:val="20"/>
    </w:rPr>
  </w:style>
  <w:style w:styleId="Style_6" w:type="paragraph">
    <w:name w:val="Strong"/>
    <w:link w:val="Style_6_ch"/>
    <w:rPr>
      <w:b w:val="1"/>
    </w:rPr>
  </w:style>
  <w:style w:styleId="Style_6_ch" w:type="character">
    <w:name w:val="Strong"/>
    <w:link w:val="Style_6"/>
    <w:rPr>
      <w:b w:val="1"/>
    </w:rPr>
  </w:style>
  <w:style w:styleId="Style_7" w:type="paragraph">
    <w:name w:val="toc 4"/>
    <w:next w:val="Style_3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3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3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Balloon Text"/>
    <w:basedOn w:val="Style_3"/>
    <w:link w:val="Style_11_ch"/>
    <w:rPr>
      <w:rFonts w:ascii="Tahoma" w:hAnsi="Tahoma"/>
      <w:sz w:val="16"/>
    </w:rPr>
  </w:style>
  <w:style w:styleId="Style_11_ch" w:type="character">
    <w:name w:val="Balloon Text"/>
    <w:basedOn w:val="Style_3_ch"/>
    <w:link w:val="Style_11"/>
    <w:rPr>
      <w:rFonts w:ascii="Tahoma" w:hAnsi="Tahoma"/>
      <w:sz w:val="16"/>
    </w:rPr>
  </w:style>
  <w:style w:styleId="Style_12" w:type="paragraph">
    <w:name w:val="Основной текст Знак1"/>
    <w:link w:val="Style_12_ch"/>
    <w:rPr>
      <w:sz w:val="24"/>
    </w:rPr>
  </w:style>
  <w:style w:styleId="Style_12_ch" w:type="character">
    <w:name w:val="Основной текст Знак1"/>
    <w:link w:val="Style_12"/>
    <w:rPr>
      <w:sz w:val="24"/>
    </w:rPr>
  </w:style>
  <w:style w:styleId="Style_13" w:type="paragraph">
    <w:name w:val="toc 3"/>
    <w:next w:val="Style_3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Текст2"/>
    <w:basedOn w:val="Style_3"/>
    <w:link w:val="Style_14_ch"/>
    <w:rPr>
      <w:rFonts w:ascii="Courier New" w:hAnsi="Courier New"/>
      <w:sz w:val="20"/>
    </w:rPr>
  </w:style>
  <w:style w:styleId="Style_14_ch" w:type="character">
    <w:name w:val="Текст2"/>
    <w:basedOn w:val="Style_3_ch"/>
    <w:link w:val="Style_14"/>
    <w:rPr>
      <w:rFonts w:ascii="Courier New" w:hAnsi="Courier New"/>
      <w:sz w:val="20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Body Text"/>
    <w:basedOn w:val="Style_3"/>
    <w:link w:val="Style_16_ch"/>
    <w:pPr>
      <w:spacing w:after="100" w:before="100"/>
      <w:ind/>
    </w:pPr>
    <w:rPr>
      <w:rFonts w:ascii="Calibri" w:hAnsi="Calibri"/>
    </w:rPr>
  </w:style>
  <w:style w:styleId="Style_16_ch" w:type="character">
    <w:name w:val="Body Text"/>
    <w:basedOn w:val="Style_3_ch"/>
    <w:link w:val="Style_16"/>
    <w:rPr>
      <w:rFonts w:ascii="Calibri" w:hAnsi="Calibri"/>
    </w:rPr>
  </w:style>
  <w:style w:styleId="Style_17" w:type="paragraph">
    <w:name w:val="heading 5"/>
    <w:next w:val="Style_3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3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3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3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3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3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ConsPlusTitle"/>
    <w:link w:val="Style_25_ch"/>
    <w:rPr>
      <w:rFonts w:ascii="Arial" w:hAnsi="Arial"/>
      <w:b w:val="1"/>
    </w:rPr>
  </w:style>
  <w:style w:styleId="Style_25_ch" w:type="character">
    <w:name w:val="ConsPlusTitle"/>
    <w:link w:val="Style_25"/>
    <w:rPr>
      <w:rFonts w:ascii="Arial" w:hAnsi="Arial"/>
      <w:b w:val="1"/>
    </w:rPr>
  </w:style>
  <w:style w:styleId="Style_26" w:type="paragraph">
    <w:name w:val="Subtitle"/>
    <w:next w:val="Style_3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basedOn w:val="Style_3"/>
    <w:link w:val="Style_27_ch"/>
    <w:uiPriority w:val="10"/>
    <w:qFormat/>
    <w:pPr>
      <w:ind/>
      <w:jc w:val="center"/>
    </w:pPr>
    <w:rPr>
      <w:b w:val="1"/>
      <w:sz w:val="26"/>
    </w:rPr>
  </w:style>
  <w:style w:styleId="Style_27_ch" w:type="character">
    <w:name w:val="Title"/>
    <w:basedOn w:val="Style_3_ch"/>
    <w:link w:val="Style_27"/>
    <w:rPr>
      <w:b w:val="1"/>
      <w:sz w:val="26"/>
    </w:rPr>
  </w:style>
  <w:style w:styleId="Style_28" w:type="paragraph">
    <w:name w:val="heading 4"/>
    <w:next w:val="Style_3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3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2022-03-31T07:24:49Z</dcterms:modified>
</cp:coreProperties>
</file>